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64F39" w14:textId="77777777" w:rsidR="00F00072" w:rsidRDefault="008670D9">
      <w:pPr>
        <w:pStyle w:val="Ttulo"/>
        <w:jc w:val="center"/>
      </w:pPr>
      <w:r>
        <w:t>INSTRUCTIVO PARA LA ELABORACIÓN DEL PLAN ESTRATÉGICO DE AUDITORÍA INTERNA EN ENTIDADES PÚBLICAS</w:t>
      </w:r>
    </w:p>
    <w:p w14:paraId="5EFA1E83" w14:textId="77777777" w:rsidR="00E307BC" w:rsidRPr="009F0374" w:rsidRDefault="008670D9" w:rsidP="00E307BC">
      <w:pPr>
        <w:jc w:val="both"/>
        <w:rPr>
          <w:rFonts w:ascii="Helvetica" w:hAnsi="Helvetica" w:cs="Helvetica"/>
          <w:sz w:val="20"/>
          <w:lang w:val="es-CO"/>
        </w:rPr>
      </w:pPr>
      <w:r w:rsidRPr="009F0374">
        <w:rPr>
          <w:rFonts w:ascii="Helvetica" w:hAnsi="Helvetica" w:cs="Helvetica"/>
          <w:sz w:val="20"/>
          <w:lang w:val="es-CO"/>
        </w:rPr>
        <w:t>Este instructivo orienta a las entidades públicas en la formulación de su Plan E</w:t>
      </w:r>
      <w:r w:rsidR="00665944" w:rsidRPr="009F0374">
        <w:rPr>
          <w:rFonts w:ascii="Helvetica" w:hAnsi="Helvetica" w:cs="Helvetica"/>
          <w:sz w:val="20"/>
          <w:lang w:val="es-CO"/>
        </w:rPr>
        <w:t xml:space="preserve">stratégico de Auditoría Interna, </w:t>
      </w:r>
      <w:r w:rsidRPr="009F0374">
        <w:rPr>
          <w:rFonts w:ascii="Helvetica" w:hAnsi="Helvetica" w:cs="Helvetica"/>
          <w:sz w:val="20"/>
          <w:lang w:val="es-CO"/>
        </w:rPr>
        <w:t>alineado con el Marco Internacional para la Práctica Profes</w:t>
      </w:r>
      <w:r w:rsidR="00E307BC" w:rsidRPr="009F0374">
        <w:rPr>
          <w:rFonts w:ascii="Helvetica" w:hAnsi="Helvetica" w:cs="Helvetica"/>
          <w:sz w:val="20"/>
          <w:lang w:val="es-CO"/>
        </w:rPr>
        <w:t xml:space="preserve">ional (MIPP) del IIA y la Guía </w:t>
      </w:r>
      <w:r w:rsidRPr="009F0374">
        <w:rPr>
          <w:rFonts w:ascii="Helvetica" w:hAnsi="Helvetica" w:cs="Helvetica"/>
          <w:sz w:val="20"/>
          <w:lang w:val="es-CO"/>
        </w:rPr>
        <w:t>de Auditoría Interna Basada en Riesgos (Función Pública, V5).</w:t>
      </w:r>
    </w:p>
    <w:p w14:paraId="3C717B81" w14:textId="77777777" w:rsidR="00E307BC" w:rsidRPr="009F0374" w:rsidRDefault="00E307BC" w:rsidP="00E307BC">
      <w:pPr>
        <w:jc w:val="both"/>
        <w:rPr>
          <w:rFonts w:ascii="Helvetica" w:hAnsi="Helvetica" w:cs="Helvetica"/>
          <w:sz w:val="20"/>
          <w:lang w:val="es-CO"/>
        </w:rPr>
      </w:pPr>
    </w:p>
    <w:p w14:paraId="689BDDA0" w14:textId="77777777" w:rsidR="00E307BC" w:rsidRPr="009F0374" w:rsidRDefault="008670D9" w:rsidP="00E307BC">
      <w:pPr>
        <w:jc w:val="both"/>
        <w:rPr>
          <w:rFonts w:ascii="Helvetica" w:eastAsiaTheme="majorEastAsia" w:hAnsi="Helvetica" w:cs="Helvetica"/>
          <w:b/>
          <w:bCs/>
          <w:color w:val="365F91" w:themeColor="accent1" w:themeShade="BF"/>
          <w:sz w:val="20"/>
          <w:lang w:val="es-CO"/>
        </w:rPr>
      </w:pPr>
      <w:r w:rsidRPr="009F0374">
        <w:rPr>
          <w:rFonts w:ascii="Helvetica" w:eastAsiaTheme="majorEastAsia" w:hAnsi="Helvetica" w:cs="Helvetica"/>
          <w:b/>
          <w:bCs/>
          <w:color w:val="365F91" w:themeColor="accent1" w:themeShade="BF"/>
          <w:sz w:val="20"/>
          <w:lang w:val="es-CO"/>
        </w:rPr>
        <w:t>Introducción</w:t>
      </w:r>
    </w:p>
    <w:p w14:paraId="3E923431" w14:textId="77777777" w:rsidR="002572CF" w:rsidRPr="009F0374" w:rsidRDefault="00E307BC" w:rsidP="002572CF">
      <w:pPr>
        <w:jc w:val="both"/>
        <w:rPr>
          <w:rFonts w:ascii="Helvetica" w:hAnsi="Helvetica" w:cs="Helvetica"/>
          <w:sz w:val="20"/>
          <w:lang w:val="es-CO"/>
        </w:rPr>
      </w:pPr>
      <w:r w:rsidRPr="009F0374">
        <w:rPr>
          <w:rFonts w:ascii="Helvetica" w:hAnsi="Helvetica" w:cs="Helvetica"/>
          <w:sz w:val="20"/>
          <w:lang w:val="es-CO"/>
        </w:rPr>
        <w:t xml:space="preserve">La introducción </w:t>
      </w:r>
      <w:r w:rsidR="002572CF" w:rsidRPr="009F0374">
        <w:rPr>
          <w:rFonts w:ascii="Helvetica" w:hAnsi="Helvetica" w:cs="Helvetica"/>
          <w:sz w:val="20"/>
          <w:lang w:val="es-CO"/>
        </w:rPr>
        <w:t>debe explicar el propósito del Plan Estratégico de Auditoría Interna</w:t>
      </w:r>
      <w:r w:rsidRPr="009F0374">
        <w:rPr>
          <w:rFonts w:ascii="Helvetica" w:hAnsi="Helvetica" w:cs="Helvetica"/>
          <w:sz w:val="20"/>
          <w:lang w:val="es-CO"/>
        </w:rPr>
        <w:t xml:space="preserve"> como instrumento de direccionamiento estratégico y su importancia para orientar la función de auditoría interna. En este apartado, la entidad debe señalar cómo el plan contribuye a la transparencia, la gestión del riesgo, el cumplimiento normativo y la generación de valor público. Asimismo, debe evidenciar su alineación con los objetivos institucionales, el MIPG, el MECI y el Plan Nacional de Desarrollo vigente, incluyendo el fundamento normativo aplicable, especialmente la Norma 9.2 del IIA y la Norma 2010 del MIPP.</w:t>
      </w:r>
    </w:p>
    <w:p w14:paraId="09E91951" w14:textId="77777777" w:rsidR="00F00072" w:rsidRPr="009F0374" w:rsidRDefault="008670D9" w:rsidP="002572CF">
      <w:pPr>
        <w:jc w:val="both"/>
        <w:rPr>
          <w:rFonts w:ascii="Helvetica" w:eastAsiaTheme="majorEastAsia" w:hAnsi="Helvetica" w:cs="Helvetica"/>
          <w:b/>
          <w:bCs/>
          <w:color w:val="365F91" w:themeColor="accent1" w:themeShade="BF"/>
          <w:sz w:val="20"/>
          <w:lang w:val="es-CO"/>
        </w:rPr>
      </w:pPr>
      <w:r w:rsidRPr="009F0374">
        <w:rPr>
          <w:rFonts w:ascii="Helvetica" w:eastAsiaTheme="majorEastAsia" w:hAnsi="Helvetica" w:cs="Helvetica"/>
          <w:b/>
          <w:bCs/>
          <w:color w:val="365F91" w:themeColor="accent1" w:themeShade="BF"/>
          <w:sz w:val="20"/>
          <w:lang w:val="es-CO"/>
        </w:rPr>
        <w:t>Alcance</w:t>
      </w:r>
    </w:p>
    <w:p w14:paraId="4E7CDFEA" w14:textId="77777777" w:rsidR="00D16CD4" w:rsidRPr="009F0374" w:rsidRDefault="008670D9" w:rsidP="00D16CD4">
      <w:pPr>
        <w:jc w:val="both"/>
        <w:rPr>
          <w:rFonts w:ascii="Helvetica" w:hAnsi="Helvetica" w:cs="Helvetica"/>
          <w:sz w:val="20"/>
          <w:lang w:val="es-CO"/>
        </w:rPr>
      </w:pPr>
      <w:r w:rsidRPr="009F0374">
        <w:rPr>
          <w:rFonts w:ascii="Helvetica" w:hAnsi="Helvetica" w:cs="Helvetica"/>
          <w:sz w:val="20"/>
          <w:lang w:val="es-CO"/>
        </w:rPr>
        <w:t>Define el periodo de vigencia (mínimo 4 años), cobertura d</w:t>
      </w:r>
      <w:r w:rsidR="002572CF" w:rsidRPr="009F0374">
        <w:rPr>
          <w:rFonts w:ascii="Helvetica" w:hAnsi="Helvetica" w:cs="Helvetica"/>
          <w:sz w:val="20"/>
          <w:lang w:val="es-CO"/>
        </w:rPr>
        <w:t>e procesos, riesgos</w:t>
      </w:r>
      <w:r w:rsidRPr="009F0374">
        <w:rPr>
          <w:rFonts w:ascii="Helvetica" w:hAnsi="Helvetica" w:cs="Helvetica"/>
          <w:sz w:val="20"/>
          <w:lang w:val="es-CO"/>
        </w:rPr>
        <w:t xml:space="preserve"> y alineación con el plan institucional.</w:t>
      </w:r>
    </w:p>
    <w:p w14:paraId="27A6E349" w14:textId="77777777" w:rsidR="00F00072" w:rsidRPr="009F0374" w:rsidRDefault="00A26891" w:rsidP="00D16CD4">
      <w:pPr>
        <w:jc w:val="both"/>
        <w:rPr>
          <w:rFonts w:ascii="Helvetica" w:eastAsiaTheme="majorEastAsia" w:hAnsi="Helvetica" w:cs="Helvetica"/>
          <w:b/>
          <w:bCs/>
          <w:color w:val="365F91" w:themeColor="accent1" w:themeShade="BF"/>
          <w:sz w:val="20"/>
          <w:lang w:val="es-CO"/>
        </w:rPr>
      </w:pPr>
      <w:r w:rsidRPr="009F0374">
        <w:rPr>
          <w:rFonts w:ascii="Helvetica" w:eastAsiaTheme="majorEastAsia" w:hAnsi="Helvetica" w:cs="Helvetica"/>
          <w:b/>
          <w:bCs/>
          <w:color w:val="365F91" w:themeColor="accent1" w:themeShade="BF"/>
          <w:sz w:val="20"/>
          <w:lang w:val="es-CO"/>
        </w:rPr>
        <w:t>Marco de referencia normativo y técnico</w:t>
      </w:r>
    </w:p>
    <w:p w14:paraId="486A21BD" w14:textId="021C6941" w:rsidR="00D16CD4" w:rsidRPr="005123C3" w:rsidRDefault="00D16CD4" w:rsidP="00D16CD4">
      <w:pPr>
        <w:jc w:val="both"/>
        <w:rPr>
          <w:rFonts w:ascii="Helvetica" w:hAnsi="Helvetica" w:cs="Helvetica"/>
          <w:sz w:val="20"/>
          <w:lang w:val="es-CO"/>
        </w:rPr>
      </w:pPr>
      <w:r w:rsidRPr="009F0374">
        <w:rPr>
          <w:rFonts w:ascii="Helvetica" w:hAnsi="Helvetica" w:cs="Helvetica"/>
          <w:sz w:val="20"/>
          <w:lang w:val="es-CO"/>
        </w:rPr>
        <w:t xml:space="preserve">En este apartado, la entidad debe describir los marcos normativos y técnicos que sustentan la formulación del Plan Estratégico de Auditoría Interna. Debe incluir las disposiciones aplicables del </w:t>
      </w:r>
      <w:r w:rsidR="005123C3" w:rsidRPr="009F0374">
        <w:rPr>
          <w:rFonts w:ascii="Helvetica" w:hAnsi="Helvetica" w:cs="Helvetica"/>
          <w:sz w:val="20"/>
          <w:lang w:val="es-CO"/>
        </w:rPr>
        <w:t>MIPG</w:t>
      </w:r>
      <w:r w:rsidR="005123C3">
        <w:rPr>
          <w:rFonts w:ascii="Helvetica" w:hAnsi="Helvetica" w:cs="Helvetica"/>
          <w:sz w:val="20"/>
          <w:lang w:val="es-CO"/>
        </w:rPr>
        <w:t>,</w:t>
      </w:r>
      <w:r w:rsidR="005123C3" w:rsidRPr="009F0374">
        <w:rPr>
          <w:rFonts w:ascii="Helvetica" w:hAnsi="Helvetica" w:cs="Helvetica"/>
          <w:sz w:val="20"/>
          <w:lang w:val="es-CO"/>
        </w:rPr>
        <w:t xml:space="preserve"> MEC</w:t>
      </w:r>
      <w:r w:rsidR="005123C3">
        <w:rPr>
          <w:rFonts w:ascii="Helvetica" w:hAnsi="Helvetica" w:cs="Helvetica"/>
          <w:sz w:val="20"/>
          <w:lang w:val="es-CO"/>
        </w:rPr>
        <w:t xml:space="preserve">I </w:t>
      </w:r>
      <w:r w:rsidRPr="009F0374">
        <w:rPr>
          <w:rFonts w:ascii="Helvetica" w:hAnsi="Helvetica" w:cs="Helvetica"/>
          <w:sz w:val="20"/>
          <w:lang w:val="es-CO"/>
        </w:rPr>
        <w:t>y la normativa nacional vigente relacionada con el control interno y la auditoría.</w:t>
      </w:r>
      <w:r w:rsidRPr="009F0374">
        <w:rPr>
          <w:rFonts w:ascii="Helvetica" w:eastAsiaTheme="majorEastAsia" w:hAnsi="Helvetica" w:cs="Helvetica"/>
          <w:b/>
          <w:bCs/>
          <w:color w:val="365F91" w:themeColor="accent1" w:themeShade="BF"/>
          <w:sz w:val="20"/>
          <w:lang w:val="es-CO"/>
        </w:rPr>
        <w:t xml:space="preserve"> </w:t>
      </w:r>
    </w:p>
    <w:p w14:paraId="2A9D2EAC" w14:textId="77777777" w:rsidR="00F00072" w:rsidRPr="009F0374" w:rsidRDefault="008670D9" w:rsidP="002572CF">
      <w:pPr>
        <w:rPr>
          <w:rFonts w:ascii="Helvetica" w:eastAsiaTheme="majorEastAsia" w:hAnsi="Helvetica" w:cs="Helvetica"/>
          <w:b/>
          <w:bCs/>
          <w:color w:val="365F91" w:themeColor="accent1" w:themeShade="BF"/>
          <w:sz w:val="20"/>
          <w:lang w:val="es-CO"/>
        </w:rPr>
      </w:pPr>
      <w:r w:rsidRPr="009F0374">
        <w:rPr>
          <w:rFonts w:ascii="Helvetica" w:eastAsiaTheme="majorEastAsia" w:hAnsi="Helvetica" w:cs="Helvetica"/>
          <w:b/>
          <w:bCs/>
          <w:color w:val="365F91" w:themeColor="accent1" w:themeShade="BF"/>
          <w:sz w:val="20"/>
          <w:lang w:val="es-CO"/>
        </w:rPr>
        <w:t>Componentes del Plan Estratégico</w:t>
      </w:r>
    </w:p>
    <w:p w14:paraId="6B143C3F" w14:textId="77777777" w:rsidR="00F00072" w:rsidRPr="009F0374" w:rsidRDefault="008670D9">
      <w:pPr>
        <w:rPr>
          <w:rFonts w:ascii="Helvetica" w:hAnsi="Helvetica" w:cs="Helvetica"/>
          <w:sz w:val="20"/>
          <w:lang w:val="es-CO"/>
        </w:rPr>
      </w:pPr>
      <w:r w:rsidRPr="009F0374">
        <w:rPr>
          <w:rFonts w:ascii="Helvetica" w:hAnsi="Helvetica" w:cs="Helvetica"/>
          <w:sz w:val="20"/>
          <w:lang w:val="es-CO"/>
        </w:rPr>
        <w:t>Describe cada compo</w:t>
      </w:r>
      <w:r w:rsidR="009F0374">
        <w:rPr>
          <w:rFonts w:ascii="Helvetica" w:hAnsi="Helvetica" w:cs="Helvetica"/>
          <w:sz w:val="20"/>
          <w:lang w:val="es-CO"/>
        </w:rPr>
        <w:t>nente que debe incluir el plan.</w:t>
      </w:r>
    </w:p>
    <w:tbl>
      <w:tblPr>
        <w:tblStyle w:val="Tablaconcuadrcula"/>
        <w:tblW w:w="0" w:type="auto"/>
        <w:jc w:val="center"/>
        <w:tblLook w:val="04A0" w:firstRow="1" w:lastRow="0" w:firstColumn="1" w:lastColumn="0" w:noHBand="0" w:noVBand="1"/>
      </w:tblPr>
      <w:tblGrid>
        <w:gridCol w:w="4320"/>
        <w:gridCol w:w="4320"/>
      </w:tblGrid>
      <w:tr w:rsidR="002572CF" w14:paraId="5FAFBCA9" w14:textId="77777777" w:rsidTr="00ED22DE">
        <w:trPr>
          <w:jc w:val="center"/>
        </w:trPr>
        <w:tc>
          <w:tcPr>
            <w:tcW w:w="4320" w:type="dxa"/>
          </w:tcPr>
          <w:p w14:paraId="02582CD5" w14:textId="77777777" w:rsidR="002572CF" w:rsidRPr="00B14BD9" w:rsidRDefault="002572CF" w:rsidP="00ED22DE">
            <w:pPr>
              <w:rPr>
                <w:rFonts w:ascii="Helvetica" w:hAnsi="Helvetica" w:cs="Helvetica"/>
                <w:b/>
                <w:lang w:val="es-CO"/>
              </w:rPr>
            </w:pPr>
            <w:r w:rsidRPr="00B14BD9">
              <w:rPr>
                <w:rFonts w:ascii="Helvetica" w:hAnsi="Helvetica" w:cs="Helvetica"/>
                <w:b/>
                <w:sz w:val="20"/>
                <w:lang w:val="es-CO"/>
              </w:rPr>
              <w:t>Diagnóstico Estratégico</w:t>
            </w:r>
          </w:p>
        </w:tc>
        <w:tc>
          <w:tcPr>
            <w:tcW w:w="4320" w:type="dxa"/>
          </w:tcPr>
          <w:p w14:paraId="0BBCA918" w14:textId="77777777" w:rsidR="002572CF" w:rsidRPr="00900481" w:rsidRDefault="00B14BD9" w:rsidP="00900481">
            <w:pPr>
              <w:jc w:val="both"/>
              <w:rPr>
                <w:rFonts w:ascii="Helvetica" w:hAnsi="Helvetica" w:cs="Helvetica"/>
                <w:sz w:val="20"/>
                <w:lang w:val="es-CO"/>
              </w:rPr>
            </w:pPr>
            <w:r>
              <w:rPr>
                <w:rFonts w:ascii="Helvetica" w:hAnsi="Helvetica" w:cs="Helvetica"/>
                <w:sz w:val="20"/>
                <w:lang w:val="es-CO"/>
              </w:rPr>
              <w:t>L</w:t>
            </w:r>
            <w:r w:rsidR="00900481" w:rsidRPr="00900481">
              <w:rPr>
                <w:rFonts w:ascii="Helvetica" w:hAnsi="Helvetica" w:cs="Helvetica"/>
                <w:sz w:val="20"/>
                <w:lang w:val="es-CO"/>
              </w:rPr>
              <w:t>a entidad debe realizar un diagnóstico estratégico que permita comprender la situación actual de la actividad de auditoría interna y su capacidad para cumplir con su misión. El diagnóstico debe incluir, como mínimo, un análisis FODA que identifique fortalezas, oportunidades, debilidades y amenazas relevantes, así como</w:t>
            </w:r>
            <w:r w:rsidR="00900481" w:rsidRPr="00900481">
              <w:rPr>
                <w:rFonts w:ascii="Helvetica" w:hAnsi="Helvetica" w:cs="Helvetica"/>
                <w:sz w:val="20"/>
              </w:rPr>
              <w:t xml:space="preserve"> </w:t>
            </w:r>
            <w:r w:rsidR="00900481" w:rsidRPr="00900481">
              <w:rPr>
                <w:rFonts w:ascii="Helvetica" w:hAnsi="Helvetica" w:cs="Helvetica"/>
                <w:sz w:val="20"/>
                <w:lang w:val="es-CO"/>
              </w:rPr>
              <w:t xml:space="preserve">una valoración de los recursos, competencias, procesos y nivel de madurez de la función frente a los marcos de referencia </w:t>
            </w:r>
            <w:r w:rsidR="00900481" w:rsidRPr="00900481">
              <w:rPr>
                <w:rFonts w:ascii="Helvetica" w:hAnsi="Helvetica" w:cs="Helvetica"/>
                <w:sz w:val="20"/>
                <w:lang w:val="es-CO"/>
              </w:rPr>
              <w:lastRenderedPageBreak/>
              <w:t>institucionales y del MIPP.</w:t>
            </w:r>
          </w:p>
        </w:tc>
      </w:tr>
      <w:tr w:rsidR="002572CF" w14:paraId="0483CBED" w14:textId="77777777" w:rsidTr="00ED22DE">
        <w:trPr>
          <w:jc w:val="center"/>
        </w:trPr>
        <w:tc>
          <w:tcPr>
            <w:tcW w:w="4320" w:type="dxa"/>
          </w:tcPr>
          <w:p w14:paraId="73E5800A" w14:textId="77777777" w:rsidR="002572CF" w:rsidRPr="00B14BD9" w:rsidRDefault="002572CF" w:rsidP="00A26891">
            <w:pPr>
              <w:rPr>
                <w:rFonts w:ascii="Helvetica" w:hAnsi="Helvetica" w:cs="Helvetica"/>
                <w:b/>
                <w:sz w:val="20"/>
                <w:lang w:val="es-CO"/>
              </w:rPr>
            </w:pPr>
            <w:r w:rsidRPr="00B14BD9">
              <w:rPr>
                <w:rFonts w:ascii="Helvetica" w:hAnsi="Helvetica" w:cs="Helvetica"/>
                <w:b/>
                <w:sz w:val="20"/>
                <w:lang w:val="es-CO"/>
              </w:rPr>
              <w:lastRenderedPageBreak/>
              <w:t xml:space="preserve">Misión </w:t>
            </w:r>
          </w:p>
        </w:tc>
        <w:tc>
          <w:tcPr>
            <w:tcW w:w="4320" w:type="dxa"/>
          </w:tcPr>
          <w:p w14:paraId="466DFCB0" w14:textId="77777777" w:rsidR="002572CF" w:rsidRPr="00A4786A" w:rsidRDefault="00A26891" w:rsidP="00A26891">
            <w:pPr>
              <w:jc w:val="both"/>
              <w:rPr>
                <w:sz w:val="20"/>
                <w:lang w:val="es-CO"/>
              </w:rPr>
            </w:pPr>
            <w:r w:rsidRPr="00A4786A">
              <w:rPr>
                <w:rFonts w:ascii="Helvetica" w:hAnsi="Helvetica" w:cs="Helvetica"/>
                <w:sz w:val="20"/>
                <w:lang w:val="es-CO"/>
              </w:rPr>
              <w:t>Definir el propósito fundamental de la auditoría interna en la entidad.</w:t>
            </w:r>
          </w:p>
        </w:tc>
      </w:tr>
      <w:tr w:rsidR="00A26891" w14:paraId="44BA411D" w14:textId="77777777" w:rsidTr="00ED22DE">
        <w:trPr>
          <w:jc w:val="center"/>
        </w:trPr>
        <w:tc>
          <w:tcPr>
            <w:tcW w:w="4320" w:type="dxa"/>
          </w:tcPr>
          <w:p w14:paraId="4F32EA5C" w14:textId="77777777" w:rsidR="00A26891" w:rsidRPr="00B14BD9" w:rsidRDefault="00A26891" w:rsidP="00ED22DE">
            <w:pPr>
              <w:rPr>
                <w:rFonts w:ascii="Helvetica" w:hAnsi="Helvetica" w:cs="Helvetica"/>
                <w:b/>
                <w:sz w:val="20"/>
                <w:lang w:val="es-CO"/>
              </w:rPr>
            </w:pPr>
            <w:r w:rsidRPr="00B14BD9">
              <w:rPr>
                <w:rFonts w:ascii="Helvetica" w:hAnsi="Helvetica" w:cs="Helvetica"/>
                <w:b/>
                <w:sz w:val="20"/>
                <w:lang w:val="es-CO"/>
              </w:rPr>
              <w:t>Visión</w:t>
            </w:r>
          </w:p>
        </w:tc>
        <w:tc>
          <w:tcPr>
            <w:tcW w:w="4320" w:type="dxa"/>
          </w:tcPr>
          <w:p w14:paraId="6F55AC27" w14:textId="77777777" w:rsidR="00A26891" w:rsidRPr="00A4786A" w:rsidRDefault="00A26891" w:rsidP="00A26891">
            <w:pPr>
              <w:jc w:val="both"/>
              <w:rPr>
                <w:rFonts w:ascii="Helvetica" w:hAnsi="Helvetica" w:cs="Helvetica"/>
                <w:sz w:val="20"/>
                <w:lang w:val="es-CO"/>
              </w:rPr>
            </w:pPr>
            <w:r w:rsidRPr="00A4786A">
              <w:rPr>
                <w:rFonts w:ascii="Helvetica" w:hAnsi="Helvetica" w:cs="Helvetica"/>
                <w:sz w:val="20"/>
                <w:lang w:val="es-CO"/>
              </w:rPr>
              <w:t>Describir el estado futuro deseado de la función de la auditoría interna.</w:t>
            </w:r>
          </w:p>
        </w:tc>
      </w:tr>
      <w:tr w:rsidR="00D16CD4" w14:paraId="6E6B9558" w14:textId="77777777" w:rsidTr="00ED22DE">
        <w:trPr>
          <w:jc w:val="center"/>
        </w:trPr>
        <w:tc>
          <w:tcPr>
            <w:tcW w:w="4320" w:type="dxa"/>
          </w:tcPr>
          <w:p w14:paraId="3860D36C" w14:textId="77777777" w:rsidR="00D16CD4" w:rsidRPr="00B14BD9" w:rsidRDefault="00D16CD4" w:rsidP="00ED22DE">
            <w:pPr>
              <w:rPr>
                <w:rFonts w:ascii="Helvetica" w:hAnsi="Helvetica" w:cs="Helvetica"/>
                <w:b/>
                <w:sz w:val="20"/>
                <w:lang w:val="es-CO"/>
              </w:rPr>
            </w:pPr>
            <w:r w:rsidRPr="00B14BD9">
              <w:rPr>
                <w:rFonts w:ascii="Helvetica" w:hAnsi="Helvetica" w:cs="Helvetica"/>
                <w:b/>
                <w:sz w:val="20"/>
                <w:lang w:val="es-CO"/>
              </w:rPr>
              <w:t>Factores Críticos de Éxito</w:t>
            </w:r>
          </w:p>
        </w:tc>
        <w:tc>
          <w:tcPr>
            <w:tcW w:w="4320" w:type="dxa"/>
          </w:tcPr>
          <w:p w14:paraId="759BA08F" w14:textId="77777777" w:rsidR="00D16CD4" w:rsidRPr="00A4786A" w:rsidRDefault="00B14BD9" w:rsidP="00D16CD4">
            <w:pPr>
              <w:jc w:val="both"/>
              <w:rPr>
                <w:rFonts w:ascii="Helvetica" w:hAnsi="Helvetica" w:cs="Helvetica"/>
                <w:sz w:val="20"/>
                <w:lang w:val="es-CO"/>
              </w:rPr>
            </w:pPr>
            <w:r>
              <w:rPr>
                <w:rFonts w:ascii="Helvetica" w:hAnsi="Helvetica" w:cs="Helvetica"/>
                <w:sz w:val="20"/>
                <w:lang w:val="es-CO"/>
              </w:rPr>
              <w:t>L</w:t>
            </w:r>
            <w:r w:rsidR="00D16CD4" w:rsidRPr="00A4786A">
              <w:rPr>
                <w:rFonts w:ascii="Helvetica" w:hAnsi="Helvetica" w:cs="Helvetica"/>
                <w:sz w:val="20"/>
                <w:lang w:val="es-CO"/>
              </w:rPr>
              <w:t>a entidad debe identificar las condiciones esenciales que permiten el adecuado desempeño de la función de auditoría interna. Estos factores incluyen los recursos, capacidades, apoyos y condiciones organizacionales indispensables para ejecutar el Plan Estratégico. Su definición debe orientar la priorización de objetivos e iniciativas del Plan</w:t>
            </w:r>
          </w:p>
        </w:tc>
      </w:tr>
      <w:tr w:rsidR="009F0374" w14:paraId="2E61D797" w14:textId="77777777" w:rsidTr="00ED22DE">
        <w:trPr>
          <w:jc w:val="center"/>
        </w:trPr>
        <w:tc>
          <w:tcPr>
            <w:tcW w:w="4320" w:type="dxa"/>
          </w:tcPr>
          <w:p w14:paraId="304D3380" w14:textId="77777777" w:rsidR="009F0374" w:rsidRPr="00B14BD9" w:rsidRDefault="009F0374" w:rsidP="009F0374">
            <w:pPr>
              <w:jc w:val="both"/>
              <w:rPr>
                <w:rFonts w:ascii="Helvetica" w:hAnsi="Helvetica" w:cs="Helvetica"/>
                <w:b/>
              </w:rPr>
            </w:pPr>
            <w:r w:rsidRPr="00B14BD9">
              <w:rPr>
                <w:rFonts w:ascii="Helvetica" w:hAnsi="Helvetica" w:cs="Helvetica"/>
                <w:b/>
                <w:sz w:val="20"/>
                <w:lang w:val="es-CO"/>
              </w:rPr>
              <w:t>Identificación de las partes interesadas y sus expectativas</w:t>
            </w:r>
            <w:r w:rsidRPr="00B14BD9">
              <w:rPr>
                <w:rFonts w:ascii="Helvetica" w:hAnsi="Helvetica" w:cs="Helvetica"/>
                <w:b/>
              </w:rPr>
              <w:t>.</w:t>
            </w:r>
          </w:p>
        </w:tc>
        <w:tc>
          <w:tcPr>
            <w:tcW w:w="4320" w:type="dxa"/>
          </w:tcPr>
          <w:p w14:paraId="1CBD89F2" w14:textId="77777777" w:rsidR="009F0374" w:rsidRPr="00900481" w:rsidRDefault="009F0374" w:rsidP="009F0374">
            <w:pPr>
              <w:jc w:val="both"/>
              <w:rPr>
                <w:rFonts w:ascii="Helvetica" w:hAnsi="Helvetica" w:cs="Helvetica"/>
                <w:lang w:val="es-CO"/>
              </w:rPr>
            </w:pPr>
            <w:r>
              <w:rPr>
                <w:rFonts w:ascii="Helvetica" w:hAnsi="Helvetica" w:cs="Helvetica"/>
                <w:sz w:val="20"/>
                <w:lang w:val="es-CO"/>
              </w:rPr>
              <w:t>L</w:t>
            </w:r>
            <w:r w:rsidRPr="00900481">
              <w:rPr>
                <w:rFonts w:ascii="Helvetica" w:hAnsi="Helvetica" w:cs="Helvetica"/>
                <w:sz w:val="20"/>
                <w:lang w:val="es-CO"/>
              </w:rPr>
              <w:t>a entidad debe identificar las partes interesadas relevantes para la actividad de auditoría interna y documentar sus expectativas frente al rol, los servicios y los resultados de la función. Esta identificación debe considerar tanto actores internos como externos, así como su nivel de influencia y necesidades de información</w:t>
            </w:r>
            <w:r>
              <w:rPr>
                <w:rFonts w:ascii="Helvetica" w:hAnsi="Helvetica" w:cs="Helvetica"/>
                <w:sz w:val="20"/>
                <w:lang w:val="es-CO"/>
              </w:rPr>
              <w:t>.</w:t>
            </w:r>
          </w:p>
        </w:tc>
      </w:tr>
      <w:tr w:rsidR="009F0374" w14:paraId="3CE5C328" w14:textId="77777777" w:rsidTr="00ED22DE">
        <w:trPr>
          <w:jc w:val="center"/>
        </w:trPr>
        <w:tc>
          <w:tcPr>
            <w:tcW w:w="4320" w:type="dxa"/>
          </w:tcPr>
          <w:p w14:paraId="7A988B0D" w14:textId="77777777" w:rsidR="009F0374" w:rsidRPr="00B14BD9" w:rsidRDefault="009F0374" w:rsidP="009F0374">
            <w:pPr>
              <w:rPr>
                <w:rFonts w:ascii="Helvetica" w:hAnsi="Helvetica" w:cs="Helvetica"/>
                <w:b/>
                <w:sz w:val="20"/>
                <w:lang w:val="es-CO"/>
              </w:rPr>
            </w:pPr>
            <w:r w:rsidRPr="00B14BD9">
              <w:rPr>
                <w:rFonts w:ascii="Helvetica" w:hAnsi="Helvetica" w:cs="Helvetica"/>
                <w:b/>
                <w:sz w:val="20"/>
                <w:lang w:val="es-CO"/>
              </w:rPr>
              <w:t>Objetivos Estratégicos e Iniciativas</w:t>
            </w:r>
          </w:p>
        </w:tc>
        <w:tc>
          <w:tcPr>
            <w:tcW w:w="4320" w:type="dxa"/>
          </w:tcPr>
          <w:p w14:paraId="491B71B3" w14:textId="77777777" w:rsidR="009F0374" w:rsidRPr="006C6F31" w:rsidRDefault="009F0374" w:rsidP="009F0374">
            <w:pPr>
              <w:jc w:val="both"/>
              <w:rPr>
                <w:rFonts w:ascii="Helvetica" w:hAnsi="Helvetica" w:cs="Helvetica"/>
                <w:lang w:val="es-CO"/>
              </w:rPr>
            </w:pPr>
            <w:r>
              <w:rPr>
                <w:rFonts w:ascii="Helvetica" w:hAnsi="Helvetica" w:cs="Helvetica"/>
                <w:sz w:val="20"/>
                <w:lang w:val="es-CO"/>
              </w:rPr>
              <w:t>L</w:t>
            </w:r>
            <w:r w:rsidRPr="00A4786A">
              <w:rPr>
                <w:rFonts w:ascii="Helvetica" w:hAnsi="Helvetica" w:cs="Helvetica"/>
                <w:sz w:val="20"/>
                <w:lang w:val="es-CO"/>
              </w:rPr>
              <w:t>a entidad debe definir los objetivos estratégicos que orientarán la gestión de la auditoría interna durante el periodo del plan, asegurando su alineación con los riesgos institucionales, los factores críticos de éxito y las prioridades organizacionales. Cada objetivo debe estar acompañado de iniciativas estratégicas que especifiquen las acciones principales necesarias para su cumplimiento. Estas iniciativas deben ser claras, medibles y viables, de manera que faciliten el seguimiento, la asignación de responsabilidades y la evaluación del avance del plan.</w:t>
            </w:r>
          </w:p>
        </w:tc>
      </w:tr>
      <w:tr w:rsidR="009F0374" w14:paraId="32D02615" w14:textId="77777777" w:rsidTr="00ED22DE">
        <w:trPr>
          <w:jc w:val="center"/>
        </w:trPr>
        <w:tc>
          <w:tcPr>
            <w:tcW w:w="4320" w:type="dxa"/>
          </w:tcPr>
          <w:p w14:paraId="557CBB48" w14:textId="77777777" w:rsidR="009F0374" w:rsidRPr="00B14BD9" w:rsidRDefault="009F0374" w:rsidP="009F0374">
            <w:pPr>
              <w:rPr>
                <w:rFonts w:ascii="Helvetica" w:hAnsi="Helvetica" w:cs="Helvetica"/>
                <w:b/>
                <w:lang w:val="es-CO"/>
              </w:rPr>
            </w:pPr>
            <w:r w:rsidRPr="00B14BD9">
              <w:rPr>
                <w:rFonts w:ascii="Helvetica" w:hAnsi="Helvetica" w:cs="Helvetica"/>
                <w:b/>
                <w:sz w:val="20"/>
                <w:lang w:val="es-CO"/>
              </w:rPr>
              <w:t>Recursos</w:t>
            </w:r>
          </w:p>
        </w:tc>
        <w:tc>
          <w:tcPr>
            <w:tcW w:w="4320" w:type="dxa"/>
          </w:tcPr>
          <w:p w14:paraId="2D29AC9F" w14:textId="77777777" w:rsidR="009F0374" w:rsidRPr="0067748B" w:rsidRDefault="009F0374" w:rsidP="009F0374">
            <w:pPr>
              <w:jc w:val="both"/>
              <w:rPr>
                <w:rFonts w:ascii="Helvetica" w:hAnsi="Helvetica" w:cs="Helvetica"/>
                <w:sz w:val="20"/>
                <w:lang w:val="es-CO"/>
              </w:rPr>
            </w:pPr>
            <w:r w:rsidRPr="0067748B">
              <w:rPr>
                <w:rFonts w:ascii="Helvetica" w:hAnsi="Helvetica" w:cs="Helvetica"/>
                <w:sz w:val="20"/>
                <w:lang w:val="es-CO"/>
              </w:rPr>
              <w:t>En este apartado, la entidad debe identificar los recursos y capacidades necesarios para la implementación del Plan Estratégico de Auditoría Interna. Esto incluye el análisis de las competencias del equipo auditor, las necesidades de formación y certificación, los recursos tecnológicos requeridos, y las condiciones presupuestales y operativas que permitan ejecutar las iniciativas estratégicas</w:t>
            </w:r>
          </w:p>
        </w:tc>
      </w:tr>
      <w:tr w:rsidR="009F0374" w14:paraId="5BA9A214" w14:textId="77777777" w:rsidTr="0067748B">
        <w:trPr>
          <w:trHeight w:val="841"/>
          <w:jc w:val="center"/>
        </w:trPr>
        <w:tc>
          <w:tcPr>
            <w:tcW w:w="4320" w:type="dxa"/>
          </w:tcPr>
          <w:p w14:paraId="7651B0B1" w14:textId="77777777" w:rsidR="009F0374" w:rsidRPr="00B14BD9" w:rsidRDefault="009F0374" w:rsidP="009F0374">
            <w:pPr>
              <w:rPr>
                <w:rFonts w:ascii="Helvetica" w:hAnsi="Helvetica" w:cs="Helvetica"/>
                <w:b/>
                <w:lang w:val="es-CO"/>
              </w:rPr>
            </w:pPr>
            <w:r w:rsidRPr="00B14BD9">
              <w:rPr>
                <w:rFonts w:ascii="Helvetica" w:hAnsi="Helvetica" w:cs="Helvetica"/>
                <w:b/>
                <w:sz w:val="20"/>
                <w:lang w:val="es-CO"/>
              </w:rPr>
              <w:t>Indicadores y Seguimiento</w:t>
            </w:r>
          </w:p>
        </w:tc>
        <w:tc>
          <w:tcPr>
            <w:tcW w:w="4320" w:type="dxa"/>
          </w:tcPr>
          <w:p w14:paraId="36F477ED" w14:textId="77777777" w:rsidR="009F0374" w:rsidRPr="0067748B" w:rsidRDefault="009F0374" w:rsidP="009F0374">
            <w:pPr>
              <w:jc w:val="both"/>
              <w:rPr>
                <w:rFonts w:ascii="Helvetica" w:hAnsi="Helvetica" w:cs="Helvetica"/>
                <w:lang w:val="es-CO"/>
              </w:rPr>
            </w:pPr>
            <w:r>
              <w:rPr>
                <w:rFonts w:ascii="Helvetica" w:hAnsi="Helvetica" w:cs="Helvetica"/>
                <w:sz w:val="20"/>
                <w:lang w:val="es-CO"/>
              </w:rPr>
              <w:t>¿</w:t>
            </w:r>
            <w:r w:rsidRPr="0067748B">
              <w:rPr>
                <w:rFonts w:ascii="Helvetica" w:hAnsi="Helvetica" w:cs="Helvetica"/>
                <w:sz w:val="20"/>
                <w:lang w:val="es-CO"/>
              </w:rPr>
              <w:t>Cómo la entidad hará seguimiento al avance del Plan Estratégico de Auditoría Interna</w:t>
            </w:r>
            <w:r>
              <w:rPr>
                <w:rFonts w:ascii="Helvetica" w:hAnsi="Helvetica" w:cs="Helvetica"/>
                <w:sz w:val="20"/>
                <w:lang w:val="es-CO"/>
              </w:rPr>
              <w:t>?</w:t>
            </w:r>
            <w:r w:rsidRPr="0067748B">
              <w:rPr>
                <w:rFonts w:ascii="Helvetica" w:hAnsi="Helvetica" w:cs="Helvetica"/>
                <w:sz w:val="20"/>
                <w:lang w:val="es-CO"/>
              </w:rPr>
              <w:t xml:space="preserve"> La entidad debe definir los mecanismos mediante los cuales realizará el seguimiento, la evaluación y la actualización periódica del Plan Estratégico de Auditoría Interna. Se deben establecer los indicadores, responsables, frecuencias de revisión y </w:t>
            </w:r>
            <w:r w:rsidRPr="0067748B">
              <w:rPr>
                <w:rFonts w:ascii="Helvetica" w:hAnsi="Helvetica" w:cs="Helvetica"/>
                <w:sz w:val="20"/>
                <w:lang w:val="es-CO"/>
              </w:rPr>
              <w:lastRenderedPageBreak/>
              <w:t>formas de reporte que permitirán medir el avance de los objetivos e iniciativas del plan.</w:t>
            </w:r>
          </w:p>
        </w:tc>
      </w:tr>
      <w:tr w:rsidR="009F0374" w14:paraId="0026F108" w14:textId="77777777" w:rsidTr="0067748B">
        <w:trPr>
          <w:trHeight w:val="841"/>
          <w:jc w:val="center"/>
        </w:trPr>
        <w:tc>
          <w:tcPr>
            <w:tcW w:w="4320" w:type="dxa"/>
          </w:tcPr>
          <w:p w14:paraId="15BBB116" w14:textId="77777777" w:rsidR="009F0374" w:rsidRPr="00B14BD9" w:rsidRDefault="009F0374" w:rsidP="009F0374">
            <w:pPr>
              <w:rPr>
                <w:rFonts w:ascii="Helvetica" w:hAnsi="Helvetica" w:cs="Helvetica"/>
                <w:b/>
                <w:sz w:val="20"/>
                <w:lang w:val="es-CO"/>
              </w:rPr>
            </w:pPr>
            <w:r w:rsidRPr="00B14BD9">
              <w:rPr>
                <w:rFonts w:ascii="Helvetica" w:hAnsi="Helvetica" w:cs="Helvetica"/>
                <w:b/>
                <w:sz w:val="20"/>
                <w:lang w:val="es-CO"/>
              </w:rPr>
              <w:lastRenderedPageBreak/>
              <w:t>Aprobación y divulgación</w:t>
            </w:r>
          </w:p>
        </w:tc>
        <w:tc>
          <w:tcPr>
            <w:tcW w:w="4320" w:type="dxa"/>
          </w:tcPr>
          <w:p w14:paraId="5C8547F9" w14:textId="77777777" w:rsidR="009F0374" w:rsidRPr="00B14BD9" w:rsidRDefault="009F0374" w:rsidP="009F0374">
            <w:pPr>
              <w:jc w:val="both"/>
              <w:rPr>
                <w:rFonts w:ascii="Helvetica" w:hAnsi="Helvetica" w:cs="Helvetica"/>
                <w:sz w:val="20"/>
                <w:lang w:val="es-CO"/>
              </w:rPr>
            </w:pPr>
            <w:r w:rsidRPr="00B14BD9">
              <w:rPr>
                <w:rFonts w:ascii="Helvetica" w:hAnsi="Helvetica" w:cs="Helvetica"/>
                <w:sz w:val="20"/>
                <w:lang w:val="es-CO"/>
              </w:rPr>
              <w:t>La entidad debe indicar el proceso mediante el cual se formaliza la aprobación del Plan Estratégico de Auditoría Interna, especificando la instancia responsable, el mecanismo de validación y la fecha de vigencia del plan. Asimismo, debe describir las acciones previstas para su divulgación dentro de la entidad, de manera que los directivos, servidores públicos y demás partes interesadas conozcan los objetivos, alcances e iniciativas del plan.</w:t>
            </w:r>
          </w:p>
        </w:tc>
      </w:tr>
    </w:tbl>
    <w:p w14:paraId="70F95DA6" w14:textId="77777777" w:rsidR="003D292C" w:rsidRDefault="003D292C" w:rsidP="009F0374"/>
    <w:p w14:paraId="298AADC8" w14:textId="77777777" w:rsidR="00F00072" w:rsidRPr="003D292C" w:rsidRDefault="008670D9" w:rsidP="009F0374">
      <w:pPr>
        <w:rPr>
          <w:rFonts w:ascii="Helvetica" w:eastAsiaTheme="majorEastAsia" w:hAnsi="Helvetica" w:cs="Helvetica"/>
          <w:b/>
          <w:bCs/>
          <w:color w:val="365F91" w:themeColor="accent1" w:themeShade="BF"/>
          <w:sz w:val="20"/>
          <w:lang w:val="es-CO"/>
        </w:rPr>
      </w:pPr>
      <w:r w:rsidRPr="003D292C">
        <w:rPr>
          <w:rFonts w:ascii="Helvetica" w:eastAsiaTheme="majorEastAsia" w:hAnsi="Helvetica" w:cs="Helvetica"/>
          <w:b/>
          <w:bCs/>
          <w:color w:val="365F91" w:themeColor="accent1" w:themeShade="BF"/>
          <w:sz w:val="20"/>
          <w:lang w:val="es-CO"/>
        </w:rPr>
        <w:t>ANEXOS Y EJEMPLOS PRÁCTICOS</w:t>
      </w:r>
    </w:p>
    <w:p w14:paraId="483998EA" w14:textId="77777777" w:rsidR="008670D9" w:rsidRPr="00544358" w:rsidRDefault="00544358">
      <w:pPr>
        <w:rPr>
          <w:rFonts w:ascii="Helvetica" w:hAnsi="Helvetica" w:cs="Helvetica"/>
          <w:b/>
        </w:rPr>
      </w:pPr>
      <w:r>
        <w:rPr>
          <w:rFonts w:ascii="Helvetica" w:hAnsi="Helvetica" w:cs="Helvetica"/>
          <w:b/>
        </w:rPr>
        <w:t xml:space="preserve">VER </w:t>
      </w:r>
      <w:r w:rsidRPr="00544358">
        <w:rPr>
          <w:rFonts w:ascii="Helvetica" w:hAnsi="Helvetica" w:cs="Helvetica"/>
          <w:b/>
        </w:rPr>
        <w:t>MATRIZ</w:t>
      </w:r>
    </w:p>
    <w:sectPr w:rsidR="008670D9" w:rsidRPr="00544358"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connme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convietas"/>
      <w:lvlText w:val=""/>
      <w:lvlJc w:val="left"/>
      <w:pPr>
        <w:tabs>
          <w:tab w:val="num" w:pos="360"/>
        </w:tabs>
        <w:ind w:left="360" w:hanging="360"/>
      </w:pPr>
      <w:rPr>
        <w:rFonts w:ascii="Symbol" w:hAnsi="Symbol" w:hint="default"/>
      </w:rPr>
    </w:lvl>
  </w:abstractNum>
  <w:abstractNum w:abstractNumId="9" w15:restartNumberingAfterBreak="0">
    <w:nsid w:val="674764EF"/>
    <w:multiLevelType w:val="multilevel"/>
    <w:tmpl w:val="EE527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F22878"/>
    <w:multiLevelType w:val="hybridMultilevel"/>
    <w:tmpl w:val="9CFCFA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103845647">
    <w:abstractNumId w:val="8"/>
  </w:num>
  <w:num w:numId="2" w16cid:durableId="741290476">
    <w:abstractNumId w:val="6"/>
  </w:num>
  <w:num w:numId="3" w16cid:durableId="627514152">
    <w:abstractNumId w:val="5"/>
  </w:num>
  <w:num w:numId="4" w16cid:durableId="157161064">
    <w:abstractNumId w:val="4"/>
  </w:num>
  <w:num w:numId="5" w16cid:durableId="959188340">
    <w:abstractNumId w:val="7"/>
  </w:num>
  <w:num w:numId="6" w16cid:durableId="1056662235">
    <w:abstractNumId w:val="3"/>
  </w:num>
  <w:num w:numId="7" w16cid:durableId="995960838">
    <w:abstractNumId w:val="2"/>
  </w:num>
  <w:num w:numId="8" w16cid:durableId="520976045">
    <w:abstractNumId w:val="1"/>
  </w:num>
  <w:num w:numId="9" w16cid:durableId="1990549454">
    <w:abstractNumId w:val="0"/>
  </w:num>
  <w:num w:numId="10" w16cid:durableId="420414999">
    <w:abstractNumId w:val="9"/>
  </w:num>
  <w:num w:numId="11" w16cid:durableId="3269821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C62DF"/>
    <w:rsid w:val="0015074B"/>
    <w:rsid w:val="002572CF"/>
    <w:rsid w:val="0029639D"/>
    <w:rsid w:val="00326F90"/>
    <w:rsid w:val="00333F27"/>
    <w:rsid w:val="003D292C"/>
    <w:rsid w:val="005123C3"/>
    <w:rsid w:val="00544358"/>
    <w:rsid w:val="00665944"/>
    <w:rsid w:val="0067748B"/>
    <w:rsid w:val="006C3FAD"/>
    <w:rsid w:val="006C6F31"/>
    <w:rsid w:val="008670D9"/>
    <w:rsid w:val="008D34B5"/>
    <w:rsid w:val="00900481"/>
    <w:rsid w:val="009F0374"/>
    <w:rsid w:val="00A26891"/>
    <w:rsid w:val="00A4786A"/>
    <w:rsid w:val="00AA1D8D"/>
    <w:rsid w:val="00B14BD9"/>
    <w:rsid w:val="00B47730"/>
    <w:rsid w:val="00CB0664"/>
    <w:rsid w:val="00D16CD4"/>
    <w:rsid w:val="00E307BC"/>
    <w:rsid w:val="00F0007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F8C6DE"/>
  <w14:defaultImageDpi w14:val="300"/>
  <w15:docId w15:val="{8FC55B66-359D-43B5-88F3-3B92278C4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Ttulo1">
    <w:name w:val="heading 1"/>
    <w:basedOn w:val="Normal"/>
    <w:next w:val="Normal"/>
    <w:link w:val="Ttulo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FC693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FC693F"/>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numPr>
        <w:numId w:val="1"/>
      </w:numPr>
      <w:contextualSpacing/>
    </w:pPr>
  </w:style>
  <w:style w:type="paragraph" w:styleId="Listaconvietas2">
    <w:name w:val="List Bullet 2"/>
    <w:basedOn w:val="Normal"/>
    <w:uiPriority w:val="99"/>
    <w:unhideWhenUsed/>
    <w:rsid w:val="00326F90"/>
    <w:pPr>
      <w:numPr>
        <w:numId w:val="2"/>
      </w:numPr>
      <w:contextualSpacing/>
    </w:pPr>
  </w:style>
  <w:style w:type="paragraph" w:styleId="Listaconvietas3">
    <w:name w:val="List Bullet 3"/>
    <w:basedOn w:val="Normal"/>
    <w:uiPriority w:val="99"/>
    <w:unhideWhenUsed/>
    <w:rsid w:val="00326F90"/>
    <w:pPr>
      <w:numPr>
        <w:numId w:val="3"/>
      </w:numPr>
      <w:contextualSpacing/>
    </w:pPr>
  </w:style>
  <w:style w:type="paragraph" w:styleId="Listaconnmeros">
    <w:name w:val="List Number"/>
    <w:basedOn w:val="Normal"/>
    <w:uiPriority w:val="99"/>
    <w:unhideWhenUsed/>
    <w:rsid w:val="00326F90"/>
    <w:pPr>
      <w:numPr>
        <w:numId w:val="5"/>
      </w:numPr>
      <w:contextualSpacing/>
    </w:pPr>
  </w:style>
  <w:style w:type="paragraph" w:styleId="Listaconnmeros2">
    <w:name w:val="List Number 2"/>
    <w:basedOn w:val="Normal"/>
    <w:uiPriority w:val="99"/>
    <w:unhideWhenUsed/>
    <w:rsid w:val="0029639D"/>
    <w:pPr>
      <w:numPr>
        <w:numId w:val="6"/>
      </w:numPr>
      <w:contextualSpacing/>
    </w:pPr>
  </w:style>
  <w:style w:type="paragraph" w:styleId="Listaconnmeros3">
    <w:name w:val="List Number 3"/>
    <w:basedOn w:val="Normal"/>
    <w:uiPriority w:val="99"/>
    <w:unhideWhenUsed/>
    <w:rsid w:val="0029639D"/>
    <w:pPr>
      <w:numPr>
        <w:numId w:val="7"/>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semiHidden/>
    <w:rsid w:val="00FC69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3D4B3-4430-4E4F-8A75-921B7A3D9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3</Pages>
  <Words>756</Words>
  <Characters>4159</Characters>
  <Application>Microsoft Office Word</Application>
  <DocSecurity>0</DocSecurity>
  <Lines>34</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4906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IVAN ARTURO MARQUEZ RINCON</cp:lastModifiedBy>
  <cp:revision>8</cp:revision>
  <dcterms:created xsi:type="dcterms:W3CDTF">2013-12-23T23:15:00Z</dcterms:created>
  <dcterms:modified xsi:type="dcterms:W3CDTF">2025-11-25T17:55:00Z</dcterms:modified>
  <cp:category/>
</cp:coreProperties>
</file>